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9EB4" w14:textId="1CFB3DF4" w:rsidR="00C25CBA" w:rsidRDefault="00C25CBA"/>
    <w:p w14:paraId="6D8475F5" w14:textId="0DAE1A50" w:rsidR="00C25CBA" w:rsidRDefault="00C25CBA"/>
    <w:tbl>
      <w:tblPr>
        <w:tblStyle w:val="TableGrid"/>
        <w:tblW w:w="0" w:type="auto"/>
        <w:tblLook w:val="04A0" w:firstRow="1" w:lastRow="0" w:firstColumn="1" w:lastColumn="0" w:noHBand="0" w:noVBand="1"/>
      </w:tblPr>
      <w:tblGrid>
        <w:gridCol w:w="988"/>
        <w:gridCol w:w="8626"/>
      </w:tblGrid>
      <w:tr w:rsidR="00C25CBA" w:rsidRPr="00395692" w14:paraId="304BB833" w14:textId="77777777" w:rsidTr="00C25CBA">
        <w:tc>
          <w:tcPr>
            <w:tcW w:w="988" w:type="dxa"/>
          </w:tcPr>
          <w:p w14:paraId="28A3987B" w14:textId="30981681" w:rsidR="00C25CBA" w:rsidRPr="00395692" w:rsidRDefault="00C25CBA">
            <w:pPr>
              <w:rPr>
                <w:rFonts w:ascii="Arial" w:hAnsi="Arial" w:cs="Arial"/>
                <w:b/>
                <w:bCs/>
                <w:sz w:val="20"/>
              </w:rPr>
            </w:pPr>
          </w:p>
        </w:tc>
        <w:tc>
          <w:tcPr>
            <w:tcW w:w="8626" w:type="dxa"/>
          </w:tcPr>
          <w:p w14:paraId="271D762F" w14:textId="6E119875" w:rsidR="00C25CBA" w:rsidRPr="00395692" w:rsidRDefault="00966ACD" w:rsidP="000F157E">
            <w:pPr>
              <w:jc w:val="both"/>
              <w:rPr>
                <w:rFonts w:ascii="Arial" w:hAnsi="Arial" w:cs="Arial"/>
                <w:sz w:val="20"/>
              </w:rPr>
            </w:pPr>
            <w:r w:rsidRPr="00395692">
              <w:rPr>
                <w:rFonts w:ascii="Arial" w:hAnsi="Arial" w:cs="Arial"/>
                <w:sz w:val="20"/>
              </w:rPr>
              <w:t xml:space="preserve">The company recognises that its operations can have an impact on the environment and is committed to minimising such environmental impacts by a planned and carefully co-ordinated Management System to meet the requirements of International Standard ISO 14001.  </w:t>
            </w:r>
          </w:p>
        </w:tc>
      </w:tr>
      <w:tr w:rsidR="00267508" w:rsidRPr="00395692" w14:paraId="3F2C0D2D" w14:textId="77777777" w:rsidTr="00C25CBA">
        <w:tc>
          <w:tcPr>
            <w:tcW w:w="988" w:type="dxa"/>
          </w:tcPr>
          <w:p w14:paraId="63E64F2C" w14:textId="03E23636" w:rsidR="00267508" w:rsidRPr="00395692" w:rsidRDefault="00267508" w:rsidP="00267508">
            <w:pPr>
              <w:rPr>
                <w:rFonts w:ascii="Arial" w:hAnsi="Arial" w:cs="Arial"/>
                <w:b/>
                <w:bCs/>
                <w:sz w:val="20"/>
              </w:rPr>
            </w:pPr>
          </w:p>
        </w:tc>
        <w:tc>
          <w:tcPr>
            <w:tcW w:w="8626" w:type="dxa"/>
          </w:tcPr>
          <w:p w14:paraId="1578323D" w14:textId="2FFB00E4" w:rsidR="00267508" w:rsidRPr="00E27E36" w:rsidRDefault="00E27E36" w:rsidP="00267508">
            <w:pPr>
              <w:jc w:val="both"/>
              <w:rPr>
                <w:rFonts w:ascii="Arial" w:hAnsi="Arial" w:cs="Arial"/>
                <w:b/>
                <w:bCs/>
                <w:sz w:val="20"/>
              </w:rPr>
            </w:pPr>
            <w:r w:rsidRPr="00E27E36">
              <w:rPr>
                <w:b/>
                <w:bCs/>
              </w:rPr>
              <w:t>The company</w:t>
            </w:r>
            <w:r w:rsidR="00922A6A" w:rsidRPr="00E27E36">
              <w:rPr>
                <w:b/>
                <w:bCs/>
              </w:rPr>
              <w:t xml:space="preserve"> </w:t>
            </w:r>
            <w:r w:rsidR="00966ACD" w:rsidRPr="00E27E36">
              <w:rPr>
                <w:rFonts w:ascii="Arial" w:hAnsi="Arial" w:cs="Arial"/>
                <w:b/>
                <w:bCs/>
                <w:sz w:val="20"/>
              </w:rPr>
              <w:t>is committed to:</w:t>
            </w:r>
          </w:p>
        </w:tc>
      </w:tr>
      <w:tr w:rsidR="00267508" w:rsidRPr="00395692" w14:paraId="7B47501A" w14:textId="77777777" w:rsidTr="00C25CBA">
        <w:tc>
          <w:tcPr>
            <w:tcW w:w="988" w:type="dxa"/>
          </w:tcPr>
          <w:p w14:paraId="2F4E6522" w14:textId="01AE79EC" w:rsidR="00267508" w:rsidRPr="00395692" w:rsidRDefault="00267508" w:rsidP="00267508">
            <w:pPr>
              <w:rPr>
                <w:rFonts w:ascii="Arial" w:hAnsi="Arial" w:cs="Arial"/>
                <w:sz w:val="20"/>
              </w:rPr>
            </w:pPr>
          </w:p>
        </w:tc>
        <w:tc>
          <w:tcPr>
            <w:tcW w:w="8626" w:type="dxa"/>
          </w:tcPr>
          <w:p w14:paraId="6D8AA776" w14:textId="3412B0AC" w:rsidR="00267508" w:rsidRPr="00395692" w:rsidRDefault="00966ACD" w:rsidP="00966ACD">
            <w:pPr>
              <w:pStyle w:val="ListParagraph"/>
              <w:numPr>
                <w:ilvl w:val="0"/>
                <w:numId w:val="12"/>
              </w:numPr>
              <w:jc w:val="both"/>
              <w:rPr>
                <w:rFonts w:ascii="Arial" w:hAnsi="Arial" w:cs="Arial"/>
                <w:sz w:val="20"/>
              </w:rPr>
            </w:pPr>
            <w:r w:rsidRPr="00395692">
              <w:rPr>
                <w:rFonts w:ascii="Arial" w:hAnsi="Arial" w:cs="Arial"/>
                <w:sz w:val="20"/>
              </w:rPr>
              <w:t>Minimising waste by the efficient use of energy and water and by the use of recyclable materials.</w:t>
            </w:r>
          </w:p>
        </w:tc>
      </w:tr>
      <w:tr w:rsidR="00267508" w:rsidRPr="00395692" w14:paraId="542E1771" w14:textId="77777777" w:rsidTr="00C25CBA">
        <w:tc>
          <w:tcPr>
            <w:tcW w:w="988" w:type="dxa"/>
          </w:tcPr>
          <w:p w14:paraId="47C8FD6E" w14:textId="1467EDF8" w:rsidR="00267508" w:rsidRPr="00395692" w:rsidRDefault="00267508" w:rsidP="00267508">
            <w:pPr>
              <w:rPr>
                <w:rFonts w:ascii="Arial" w:hAnsi="Arial" w:cs="Arial"/>
                <w:sz w:val="20"/>
              </w:rPr>
            </w:pPr>
          </w:p>
        </w:tc>
        <w:tc>
          <w:tcPr>
            <w:tcW w:w="8626" w:type="dxa"/>
          </w:tcPr>
          <w:p w14:paraId="04AF4D1D" w14:textId="7EC2C5A1" w:rsidR="00267508" w:rsidRPr="00395692" w:rsidRDefault="00966ACD" w:rsidP="00966ACD">
            <w:pPr>
              <w:pStyle w:val="ListParagraph"/>
              <w:numPr>
                <w:ilvl w:val="0"/>
                <w:numId w:val="12"/>
              </w:numPr>
              <w:jc w:val="both"/>
              <w:rPr>
                <w:rFonts w:ascii="Arial" w:hAnsi="Arial" w:cs="Arial"/>
                <w:sz w:val="20"/>
              </w:rPr>
            </w:pPr>
            <w:r w:rsidRPr="00395692">
              <w:rPr>
                <w:rFonts w:ascii="Arial" w:hAnsi="Arial" w:cs="Arial"/>
                <w:sz w:val="20"/>
              </w:rPr>
              <w:t>Preventing pollution where possible and the reduction of polluting releases to the environment.</w:t>
            </w:r>
          </w:p>
        </w:tc>
      </w:tr>
      <w:tr w:rsidR="00267508" w:rsidRPr="00395692" w14:paraId="163041B5" w14:textId="77777777" w:rsidTr="00C25CBA">
        <w:tc>
          <w:tcPr>
            <w:tcW w:w="988" w:type="dxa"/>
          </w:tcPr>
          <w:p w14:paraId="7E3FDD46" w14:textId="2FF0BBD5" w:rsidR="00267508" w:rsidRPr="00395692" w:rsidRDefault="00267508" w:rsidP="00267508">
            <w:pPr>
              <w:rPr>
                <w:rFonts w:ascii="Arial" w:hAnsi="Arial" w:cs="Arial"/>
                <w:sz w:val="20"/>
              </w:rPr>
            </w:pPr>
          </w:p>
        </w:tc>
        <w:tc>
          <w:tcPr>
            <w:tcW w:w="8626" w:type="dxa"/>
          </w:tcPr>
          <w:p w14:paraId="7318B6F8" w14:textId="4C108D2D" w:rsidR="00267508" w:rsidRPr="00395692" w:rsidRDefault="00966ACD" w:rsidP="00966ACD">
            <w:pPr>
              <w:pStyle w:val="ListParagraph"/>
              <w:numPr>
                <w:ilvl w:val="0"/>
                <w:numId w:val="12"/>
              </w:numPr>
              <w:jc w:val="both"/>
              <w:rPr>
                <w:rFonts w:ascii="Arial" w:hAnsi="Arial" w:cs="Arial"/>
                <w:sz w:val="20"/>
              </w:rPr>
            </w:pPr>
            <w:r w:rsidRPr="00395692">
              <w:rPr>
                <w:rFonts w:ascii="Arial" w:hAnsi="Arial" w:cs="Arial"/>
                <w:sz w:val="20"/>
              </w:rPr>
              <w:t>Compliance with environmental legislation, codes of practice and guidance notes.</w:t>
            </w:r>
          </w:p>
        </w:tc>
      </w:tr>
      <w:tr w:rsidR="00267508" w:rsidRPr="00395692" w14:paraId="1F51EE2C" w14:textId="77777777" w:rsidTr="00C25CBA">
        <w:tc>
          <w:tcPr>
            <w:tcW w:w="988" w:type="dxa"/>
          </w:tcPr>
          <w:p w14:paraId="23823B7A" w14:textId="76F06194" w:rsidR="00267508" w:rsidRPr="00395692" w:rsidRDefault="00267508" w:rsidP="00966ACD">
            <w:pPr>
              <w:rPr>
                <w:rFonts w:ascii="Arial" w:hAnsi="Arial" w:cs="Arial"/>
                <w:b/>
                <w:bCs/>
                <w:sz w:val="20"/>
              </w:rPr>
            </w:pPr>
          </w:p>
        </w:tc>
        <w:tc>
          <w:tcPr>
            <w:tcW w:w="8626" w:type="dxa"/>
          </w:tcPr>
          <w:p w14:paraId="56308B04" w14:textId="246A00C7" w:rsidR="00267508" w:rsidRPr="00395692" w:rsidRDefault="00966ACD" w:rsidP="00966ACD">
            <w:pPr>
              <w:pStyle w:val="BodyText1"/>
              <w:numPr>
                <w:ilvl w:val="0"/>
                <w:numId w:val="12"/>
              </w:numPr>
              <w:spacing w:after="120"/>
              <w:rPr>
                <w:rFonts w:cs="Arial"/>
              </w:rPr>
            </w:pPr>
            <w:r w:rsidRPr="00395692">
              <w:rPr>
                <w:rFonts w:cs="Arial"/>
              </w:rPr>
              <w:t>Continual improvement in the company’s environmental performance</w:t>
            </w:r>
            <w:r w:rsidR="00395692">
              <w:rPr>
                <w:rFonts w:cs="Arial"/>
              </w:rPr>
              <w:t>.</w:t>
            </w:r>
          </w:p>
        </w:tc>
      </w:tr>
      <w:tr w:rsidR="00267508" w:rsidRPr="00395692" w14:paraId="2CFCE026" w14:textId="77777777" w:rsidTr="00C25CBA">
        <w:tc>
          <w:tcPr>
            <w:tcW w:w="988" w:type="dxa"/>
          </w:tcPr>
          <w:p w14:paraId="7E2A0F01" w14:textId="5EC46AC0" w:rsidR="00267508" w:rsidRPr="00395692" w:rsidRDefault="00267508" w:rsidP="00966ACD">
            <w:pPr>
              <w:rPr>
                <w:rFonts w:ascii="Arial" w:hAnsi="Arial" w:cs="Arial"/>
                <w:b/>
                <w:bCs/>
                <w:sz w:val="20"/>
              </w:rPr>
            </w:pPr>
          </w:p>
        </w:tc>
        <w:tc>
          <w:tcPr>
            <w:tcW w:w="8626" w:type="dxa"/>
          </w:tcPr>
          <w:p w14:paraId="2E8E87CF" w14:textId="3204D742" w:rsidR="00267508" w:rsidRPr="00395692" w:rsidRDefault="00966ACD" w:rsidP="00966ACD">
            <w:pPr>
              <w:pStyle w:val="Heading5"/>
              <w:rPr>
                <w:rFonts w:ascii="Arial" w:hAnsi="Arial" w:cs="Arial"/>
                <w:b/>
                <w:bCs/>
                <w:sz w:val="20"/>
              </w:rPr>
            </w:pPr>
            <w:r w:rsidRPr="00395692">
              <w:rPr>
                <w:rFonts w:ascii="Arial" w:hAnsi="Arial" w:cs="Arial"/>
                <w:b/>
                <w:bCs/>
                <w:color w:val="auto"/>
                <w:sz w:val="20"/>
              </w:rPr>
              <w:t>These commitments will be achieved by:</w:t>
            </w:r>
          </w:p>
        </w:tc>
      </w:tr>
      <w:tr w:rsidR="00267508" w:rsidRPr="00395692" w14:paraId="17F33A7D" w14:textId="77777777" w:rsidTr="00C25CBA">
        <w:tc>
          <w:tcPr>
            <w:tcW w:w="988" w:type="dxa"/>
          </w:tcPr>
          <w:p w14:paraId="7D00A8EA" w14:textId="2E06A443" w:rsidR="00267508" w:rsidRPr="00395692" w:rsidRDefault="00267508" w:rsidP="00966ACD">
            <w:pPr>
              <w:rPr>
                <w:rFonts w:ascii="Arial" w:hAnsi="Arial" w:cs="Arial"/>
                <w:b/>
                <w:bCs/>
                <w:sz w:val="20"/>
              </w:rPr>
            </w:pPr>
          </w:p>
        </w:tc>
        <w:tc>
          <w:tcPr>
            <w:tcW w:w="8626" w:type="dxa"/>
          </w:tcPr>
          <w:p w14:paraId="1D5D1B76" w14:textId="329EDBFC" w:rsidR="00267508" w:rsidRPr="00395692" w:rsidRDefault="00966ACD" w:rsidP="00395692">
            <w:pPr>
              <w:pStyle w:val="ListParagraph"/>
              <w:numPr>
                <w:ilvl w:val="0"/>
                <w:numId w:val="13"/>
              </w:numPr>
              <w:jc w:val="both"/>
              <w:rPr>
                <w:rFonts w:ascii="Arial" w:hAnsi="Arial" w:cs="Arial"/>
                <w:sz w:val="20"/>
              </w:rPr>
            </w:pPr>
            <w:r w:rsidRPr="00395692">
              <w:rPr>
                <w:rFonts w:ascii="Arial" w:hAnsi="Arial" w:cs="Arial"/>
                <w:sz w:val="20"/>
              </w:rPr>
              <w:t>Concern for the environment ranks equally with other management responsibilities and business objectives and is seen to be an indication of effective working.</w:t>
            </w:r>
          </w:p>
        </w:tc>
      </w:tr>
      <w:tr w:rsidR="00267508" w:rsidRPr="00395692" w14:paraId="4DEA689F" w14:textId="77777777" w:rsidTr="00C25CBA">
        <w:tc>
          <w:tcPr>
            <w:tcW w:w="988" w:type="dxa"/>
          </w:tcPr>
          <w:p w14:paraId="7FFACAF9" w14:textId="77777777" w:rsidR="00267508" w:rsidRPr="00395692" w:rsidRDefault="00267508" w:rsidP="00966ACD">
            <w:pPr>
              <w:rPr>
                <w:rFonts w:ascii="Arial" w:hAnsi="Arial" w:cs="Arial"/>
                <w:b/>
                <w:bCs/>
                <w:sz w:val="20"/>
              </w:rPr>
            </w:pPr>
          </w:p>
        </w:tc>
        <w:tc>
          <w:tcPr>
            <w:tcW w:w="8626" w:type="dxa"/>
          </w:tcPr>
          <w:p w14:paraId="5349B67B" w14:textId="0A276568" w:rsidR="00267508" w:rsidRPr="00395692" w:rsidRDefault="00966ACD" w:rsidP="00395692">
            <w:pPr>
              <w:pStyle w:val="BodyText2"/>
              <w:numPr>
                <w:ilvl w:val="0"/>
                <w:numId w:val="13"/>
              </w:numPr>
              <w:rPr>
                <w:rFonts w:cs="Arial"/>
                <w:b/>
                <w:bCs/>
              </w:rPr>
            </w:pPr>
            <w:r w:rsidRPr="00395692">
              <w:rPr>
                <w:rFonts w:cs="Arial"/>
              </w:rPr>
              <w:t>The Director responsible for Safety, Health &amp; Environment has overall responsibility for formulation of the Safety, Health and Environmental Management System and its implementation and development</w:t>
            </w:r>
            <w:r w:rsidR="00395692">
              <w:rPr>
                <w:rFonts w:cs="Arial"/>
              </w:rPr>
              <w:t>.</w:t>
            </w:r>
          </w:p>
        </w:tc>
      </w:tr>
      <w:tr w:rsidR="00267508" w:rsidRPr="00395692" w14:paraId="71487C66" w14:textId="77777777" w:rsidTr="00C25CBA">
        <w:tc>
          <w:tcPr>
            <w:tcW w:w="988" w:type="dxa"/>
          </w:tcPr>
          <w:p w14:paraId="44A7B725" w14:textId="05662957" w:rsidR="00267508" w:rsidRPr="00395692" w:rsidRDefault="00267508" w:rsidP="00966ACD">
            <w:pPr>
              <w:rPr>
                <w:rFonts w:ascii="Arial" w:hAnsi="Arial" w:cs="Arial"/>
                <w:b/>
                <w:bCs/>
                <w:sz w:val="20"/>
              </w:rPr>
            </w:pPr>
          </w:p>
        </w:tc>
        <w:tc>
          <w:tcPr>
            <w:tcW w:w="8626" w:type="dxa"/>
          </w:tcPr>
          <w:p w14:paraId="7129F27C" w14:textId="136A317C" w:rsidR="00267508" w:rsidRPr="00395692" w:rsidRDefault="00966ACD" w:rsidP="00395692">
            <w:pPr>
              <w:pStyle w:val="ListParagraph"/>
              <w:numPr>
                <w:ilvl w:val="0"/>
                <w:numId w:val="13"/>
              </w:numPr>
              <w:jc w:val="both"/>
              <w:rPr>
                <w:rFonts w:ascii="Arial" w:hAnsi="Arial" w:cs="Arial"/>
                <w:sz w:val="20"/>
              </w:rPr>
            </w:pPr>
            <w:r w:rsidRPr="00395692">
              <w:rPr>
                <w:rFonts w:ascii="Arial" w:hAnsi="Arial" w:cs="Arial"/>
                <w:sz w:val="20"/>
              </w:rPr>
              <w:t xml:space="preserve">The setting and reviewing of environmental objectives &amp; targets including the systematic identification of environmental aspects maintained in a register.  </w:t>
            </w:r>
          </w:p>
        </w:tc>
      </w:tr>
      <w:tr w:rsidR="00267508" w:rsidRPr="00395692" w14:paraId="2B9486B4" w14:textId="77777777" w:rsidTr="00C25CBA">
        <w:tc>
          <w:tcPr>
            <w:tcW w:w="988" w:type="dxa"/>
          </w:tcPr>
          <w:p w14:paraId="265C0D9F" w14:textId="0831B770" w:rsidR="00267508" w:rsidRPr="00395692" w:rsidRDefault="00267508" w:rsidP="00966ACD">
            <w:pPr>
              <w:rPr>
                <w:rFonts w:ascii="Arial" w:hAnsi="Arial" w:cs="Arial"/>
                <w:b/>
                <w:bCs/>
                <w:sz w:val="20"/>
              </w:rPr>
            </w:pPr>
          </w:p>
        </w:tc>
        <w:tc>
          <w:tcPr>
            <w:tcW w:w="8626" w:type="dxa"/>
          </w:tcPr>
          <w:p w14:paraId="34834901" w14:textId="6BF91AD7" w:rsidR="00267508" w:rsidRPr="00395692" w:rsidRDefault="00966ACD" w:rsidP="00395692">
            <w:pPr>
              <w:pStyle w:val="ListParagraph"/>
              <w:numPr>
                <w:ilvl w:val="0"/>
                <w:numId w:val="13"/>
              </w:numPr>
              <w:jc w:val="both"/>
              <w:rPr>
                <w:rFonts w:ascii="Arial" w:hAnsi="Arial" w:cs="Arial"/>
                <w:sz w:val="20"/>
              </w:rPr>
            </w:pPr>
            <w:r w:rsidRPr="00395692">
              <w:rPr>
                <w:rFonts w:ascii="Arial" w:hAnsi="Arial" w:cs="Arial"/>
                <w:sz w:val="20"/>
              </w:rPr>
              <w:t>The adequate assessment and control of risks that may impact on the environment based on the Environmental Aspects Register, and the production of Environmental Impact Assessments.</w:t>
            </w:r>
          </w:p>
        </w:tc>
      </w:tr>
      <w:tr w:rsidR="00267508" w:rsidRPr="00395692" w14:paraId="1B491A2B" w14:textId="77777777" w:rsidTr="00C25CBA">
        <w:tc>
          <w:tcPr>
            <w:tcW w:w="988" w:type="dxa"/>
          </w:tcPr>
          <w:p w14:paraId="33F6B9BF" w14:textId="6D08BA26" w:rsidR="00267508" w:rsidRPr="00395692" w:rsidRDefault="00267508" w:rsidP="00966ACD">
            <w:pPr>
              <w:rPr>
                <w:rFonts w:ascii="Arial" w:hAnsi="Arial" w:cs="Arial"/>
                <w:b/>
                <w:bCs/>
                <w:sz w:val="20"/>
              </w:rPr>
            </w:pPr>
          </w:p>
        </w:tc>
        <w:tc>
          <w:tcPr>
            <w:tcW w:w="8626" w:type="dxa"/>
          </w:tcPr>
          <w:p w14:paraId="1B40AD67" w14:textId="11AC9C66" w:rsidR="00267508" w:rsidRPr="00395692" w:rsidRDefault="00966ACD" w:rsidP="00395692">
            <w:pPr>
              <w:pStyle w:val="ListParagraph"/>
              <w:numPr>
                <w:ilvl w:val="0"/>
                <w:numId w:val="13"/>
              </w:numPr>
              <w:ind w:right="83"/>
              <w:jc w:val="both"/>
              <w:rPr>
                <w:rFonts w:ascii="Arial" w:hAnsi="Arial" w:cs="Arial"/>
                <w:sz w:val="20"/>
              </w:rPr>
            </w:pPr>
            <w:r w:rsidRPr="00395692">
              <w:rPr>
                <w:rFonts w:ascii="Arial" w:hAnsi="Arial" w:cs="Arial"/>
                <w:sz w:val="20"/>
              </w:rPr>
              <w:t>To ensure that key personnel receive adequate and appropriate training</w:t>
            </w:r>
            <w:r w:rsidR="00395692">
              <w:rPr>
                <w:rFonts w:ascii="Arial" w:hAnsi="Arial" w:cs="Arial"/>
                <w:sz w:val="20"/>
              </w:rPr>
              <w:t>.</w:t>
            </w:r>
          </w:p>
        </w:tc>
      </w:tr>
      <w:tr w:rsidR="00267508" w:rsidRPr="00395692" w14:paraId="54F0EA49" w14:textId="77777777" w:rsidTr="00C25CBA">
        <w:tc>
          <w:tcPr>
            <w:tcW w:w="988" w:type="dxa"/>
          </w:tcPr>
          <w:p w14:paraId="7192A0FD" w14:textId="51E356A4" w:rsidR="00267508" w:rsidRPr="00395692" w:rsidRDefault="00267508" w:rsidP="00966ACD">
            <w:pPr>
              <w:rPr>
                <w:rFonts w:ascii="Arial" w:hAnsi="Arial" w:cs="Arial"/>
                <w:b/>
                <w:bCs/>
                <w:sz w:val="20"/>
              </w:rPr>
            </w:pPr>
          </w:p>
        </w:tc>
        <w:tc>
          <w:tcPr>
            <w:tcW w:w="8626" w:type="dxa"/>
          </w:tcPr>
          <w:p w14:paraId="2136F8BB" w14:textId="4E879E2B" w:rsidR="00267508" w:rsidRPr="00395692" w:rsidRDefault="00966ACD" w:rsidP="00395692">
            <w:pPr>
              <w:pStyle w:val="ListParagraph"/>
              <w:numPr>
                <w:ilvl w:val="0"/>
                <w:numId w:val="13"/>
              </w:numPr>
              <w:ind w:right="83"/>
              <w:jc w:val="both"/>
              <w:rPr>
                <w:rFonts w:ascii="Arial" w:hAnsi="Arial" w:cs="Arial"/>
                <w:sz w:val="20"/>
              </w:rPr>
            </w:pPr>
            <w:r w:rsidRPr="00395692">
              <w:rPr>
                <w:rFonts w:ascii="Arial" w:hAnsi="Arial" w:cs="Arial"/>
                <w:sz w:val="20"/>
              </w:rPr>
              <w:t>Develop effective means for responding to incidents or emergencies thereby avoiding or minimising environmental damage and prevent recurrence.</w:t>
            </w:r>
          </w:p>
        </w:tc>
      </w:tr>
      <w:tr w:rsidR="00267508" w:rsidRPr="00395692" w14:paraId="3D13B43A" w14:textId="77777777" w:rsidTr="00C25CBA">
        <w:tc>
          <w:tcPr>
            <w:tcW w:w="988" w:type="dxa"/>
          </w:tcPr>
          <w:p w14:paraId="6EFE5DF8" w14:textId="07ACB24B" w:rsidR="00267508" w:rsidRPr="00395692" w:rsidRDefault="00267508" w:rsidP="00966ACD">
            <w:pPr>
              <w:rPr>
                <w:rFonts w:ascii="Arial" w:hAnsi="Arial" w:cs="Arial"/>
                <w:b/>
                <w:bCs/>
                <w:sz w:val="20"/>
              </w:rPr>
            </w:pPr>
          </w:p>
        </w:tc>
        <w:tc>
          <w:tcPr>
            <w:tcW w:w="8626" w:type="dxa"/>
          </w:tcPr>
          <w:p w14:paraId="2F67D2EE" w14:textId="43CBBF66" w:rsidR="00267508" w:rsidRPr="00395692" w:rsidRDefault="00395692" w:rsidP="00395692">
            <w:pPr>
              <w:pStyle w:val="ListParagraph"/>
              <w:numPr>
                <w:ilvl w:val="0"/>
                <w:numId w:val="13"/>
              </w:numPr>
              <w:jc w:val="both"/>
              <w:rPr>
                <w:rFonts w:ascii="Arial" w:hAnsi="Arial" w:cs="Arial"/>
                <w:sz w:val="20"/>
              </w:rPr>
            </w:pPr>
            <w:r w:rsidRPr="00395692">
              <w:rPr>
                <w:rFonts w:ascii="Arial" w:hAnsi="Arial" w:cs="Arial"/>
                <w:sz w:val="20"/>
              </w:rPr>
              <w:t>The Policy will be brought to the attention of all employees who will be expected to co-operate with the implementation of the Policy.  The policy will be available to the general public via the internet.</w:t>
            </w:r>
          </w:p>
        </w:tc>
      </w:tr>
      <w:tr w:rsidR="00395692" w:rsidRPr="00395692" w14:paraId="2CBA5F21" w14:textId="77777777" w:rsidTr="00C25CBA">
        <w:tc>
          <w:tcPr>
            <w:tcW w:w="988" w:type="dxa"/>
          </w:tcPr>
          <w:p w14:paraId="5E7FFB80" w14:textId="77777777" w:rsidR="00395692" w:rsidRPr="00395692" w:rsidRDefault="00395692" w:rsidP="00966ACD">
            <w:pPr>
              <w:rPr>
                <w:rFonts w:ascii="Arial" w:hAnsi="Arial" w:cs="Arial"/>
                <w:b/>
                <w:bCs/>
                <w:sz w:val="20"/>
              </w:rPr>
            </w:pPr>
          </w:p>
        </w:tc>
        <w:tc>
          <w:tcPr>
            <w:tcW w:w="8626" w:type="dxa"/>
          </w:tcPr>
          <w:p w14:paraId="6EE044C0" w14:textId="7A7A757B" w:rsidR="00395692" w:rsidRPr="00395692" w:rsidRDefault="00395692" w:rsidP="00395692">
            <w:pPr>
              <w:pStyle w:val="ListParagraph"/>
              <w:numPr>
                <w:ilvl w:val="0"/>
                <w:numId w:val="13"/>
              </w:numPr>
              <w:jc w:val="both"/>
              <w:rPr>
                <w:rFonts w:ascii="Arial" w:hAnsi="Arial" w:cs="Arial"/>
                <w:sz w:val="20"/>
              </w:rPr>
            </w:pPr>
            <w:r w:rsidRPr="00395692">
              <w:rPr>
                <w:rFonts w:ascii="Arial" w:hAnsi="Arial" w:cs="Arial"/>
                <w:sz w:val="20"/>
              </w:rPr>
              <w:t>Annually a review of environmental performance will be conducted.  The Environmental Policy will be updated as often as is necessary to meet new legislation or business developments and, in any case, will always be revised annually.</w:t>
            </w:r>
          </w:p>
        </w:tc>
      </w:tr>
    </w:tbl>
    <w:p w14:paraId="6CA33EAD" w14:textId="77777777" w:rsidR="000F157E" w:rsidRDefault="000F157E">
      <w:pPr>
        <w:rPr>
          <w:rFonts w:ascii="Arial" w:hAnsi="Arial"/>
          <w:sz w:val="20"/>
        </w:rPr>
      </w:pPr>
    </w:p>
    <w:p w14:paraId="52556B44" w14:textId="46F9F02F" w:rsidR="000F157E" w:rsidRDefault="000F157E">
      <w:pPr>
        <w:rPr>
          <w:rFonts w:ascii="Arial" w:hAnsi="Arial"/>
          <w:sz w:val="20"/>
        </w:rPr>
      </w:pPr>
    </w:p>
    <w:p w14:paraId="7D8028B1" w14:textId="77777777" w:rsidR="00395692" w:rsidRDefault="00395692">
      <w:pPr>
        <w:rPr>
          <w:rFonts w:ascii="Arial" w:hAnsi="Arial"/>
          <w:sz w:val="20"/>
        </w:rPr>
      </w:pPr>
    </w:p>
    <w:p w14:paraId="6B342E86" w14:textId="4DA87320" w:rsidR="00C25CBA" w:rsidRDefault="000F157E">
      <w:pPr>
        <w:rPr>
          <w:rFonts w:ascii="Arial" w:hAnsi="Arial"/>
          <w:sz w:val="20"/>
        </w:rPr>
      </w:pPr>
      <w:r>
        <w:rPr>
          <w:rFonts w:ascii="Arial" w:hAnsi="Arial"/>
          <w:sz w:val="20"/>
        </w:rPr>
        <w:t>MANAGING DIRECTOR</w:t>
      </w:r>
    </w:p>
    <w:p w14:paraId="438C55C4" w14:textId="77777777" w:rsidR="004E6564" w:rsidRDefault="004E6564">
      <w:pPr>
        <w:rPr>
          <w:rFonts w:ascii="Arial" w:hAnsi="Arial"/>
          <w:sz w:val="20"/>
        </w:rPr>
      </w:pPr>
    </w:p>
    <w:p w14:paraId="4F6E6B47" w14:textId="77777777" w:rsidR="004E6564" w:rsidRDefault="004E6564">
      <w:pPr>
        <w:rPr>
          <w:rFonts w:ascii="Arial" w:hAnsi="Arial"/>
          <w:sz w:val="20"/>
        </w:rPr>
      </w:pPr>
    </w:p>
    <w:p w14:paraId="2576D556" w14:textId="77777777" w:rsidR="004E6564" w:rsidRDefault="004E6564">
      <w:pPr>
        <w:rPr>
          <w:rFonts w:ascii="Arial" w:hAnsi="Arial"/>
          <w:sz w:val="20"/>
        </w:rPr>
      </w:pPr>
    </w:p>
    <w:p w14:paraId="55C0E067" w14:textId="5CD10E0B" w:rsidR="004E6564" w:rsidRDefault="004E6564">
      <w:r>
        <w:rPr>
          <w:rFonts w:ascii="Arial" w:hAnsi="Arial"/>
          <w:sz w:val="20"/>
        </w:rPr>
        <w:t>DARREN HORNE</w:t>
      </w:r>
    </w:p>
    <w:sectPr w:rsidR="004E6564" w:rsidSect="009960A3">
      <w:headerReference w:type="even" r:id="rId7"/>
      <w:headerReference w:type="default" r:id="rId8"/>
      <w:footerReference w:type="even" r:id="rId9"/>
      <w:footerReference w:type="default" r:id="rId10"/>
      <w:headerReference w:type="first" r:id="rId11"/>
      <w:footerReference w:type="first" r:id="rId12"/>
      <w:pgSz w:w="11900" w:h="16840"/>
      <w:pgMar w:top="2275" w:right="1138" w:bottom="850" w:left="1138" w:header="346" w:footer="3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F291" w14:textId="77777777" w:rsidR="00675193" w:rsidRDefault="00675193" w:rsidP="00C25CBA">
      <w:r>
        <w:separator/>
      </w:r>
    </w:p>
  </w:endnote>
  <w:endnote w:type="continuationSeparator" w:id="0">
    <w:p w14:paraId="6251F3DB" w14:textId="77777777" w:rsidR="00675193" w:rsidRDefault="00675193" w:rsidP="00C2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1)">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A144" w14:textId="77777777" w:rsidR="000A6CE4" w:rsidRDefault="000A6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106" w14:textId="77777777" w:rsidR="00EA609A" w:rsidRPr="00D930A6" w:rsidRDefault="00EA609A" w:rsidP="00EA609A">
    <w:pPr>
      <w:autoSpaceDE w:val="0"/>
      <w:autoSpaceDN w:val="0"/>
      <w:adjustRightInd w:val="0"/>
      <w:jc w:val="center"/>
      <w:rPr>
        <w:rFonts w:ascii="Arial" w:hAnsi="Arial" w:cs="Arial"/>
        <w:color w:val="000000"/>
        <w:sz w:val="14"/>
        <w:szCs w:val="14"/>
      </w:rPr>
    </w:pPr>
    <w:r w:rsidRPr="00D930A6">
      <w:rPr>
        <w:rFonts w:ascii="Arial" w:hAnsi="Arial" w:cs="Arial"/>
        <w:color w:val="000000"/>
        <w:sz w:val="14"/>
        <w:szCs w:val="14"/>
      </w:rPr>
      <w:t>This is a controlled document. The master document is posted on the server.</w:t>
    </w:r>
  </w:p>
  <w:p w14:paraId="05129ABC" w14:textId="77777777" w:rsidR="00EA609A" w:rsidRPr="00D930A6" w:rsidRDefault="00EA609A" w:rsidP="00EA609A">
    <w:pPr>
      <w:tabs>
        <w:tab w:val="center" w:pos="4513"/>
        <w:tab w:val="right" w:pos="9026"/>
      </w:tabs>
      <w:jc w:val="center"/>
      <w:rPr>
        <w:rFonts w:ascii="Arial" w:hAnsi="Arial" w:cs="Arial"/>
        <w:b/>
        <w:bCs/>
        <w:sz w:val="14"/>
        <w:szCs w:val="14"/>
      </w:rPr>
    </w:pPr>
    <w:r w:rsidRPr="00D930A6">
      <w:rPr>
        <w:rFonts w:ascii="Arial" w:hAnsi="Arial" w:cs="Arial"/>
        <w:b/>
        <w:bCs/>
        <w:sz w:val="14"/>
        <w:szCs w:val="14"/>
      </w:rPr>
      <w:t>Any hard copies of this document will be classed as uncontrolled.</w:t>
    </w:r>
  </w:p>
  <w:p w14:paraId="35C6D2D3" w14:textId="77777777" w:rsidR="00EA609A" w:rsidRPr="00D930A6" w:rsidRDefault="00EA609A" w:rsidP="00EA609A">
    <w:pPr>
      <w:pStyle w:val="Footer"/>
      <w:jc w:val="center"/>
      <w:rPr>
        <w:rFonts w:ascii="Arial" w:hAnsi="Arial" w:cs="Arial"/>
        <w:b/>
        <w:bCs/>
        <w:sz w:val="14"/>
        <w:szCs w:val="14"/>
      </w:rPr>
    </w:pPr>
  </w:p>
  <w:p w14:paraId="2792A8CB" w14:textId="77777777" w:rsidR="00EA609A" w:rsidRPr="00B63473" w:rsidRDefault="00EA609A" w:rsidP="00EA609A">
    <w:pPr>
      <w:pStyle w:val="Footer"/>
      <w:jc w:val="right"/>
      <w:rPr>
        <w:rFonts w:ascii="Arial" w:hAnsi="Arial" w:cs="Arial"/>
        <w:sz w:val="16"/>
        <w:szCs w:val="16"/>
      </w:rPr>
    </w:pPr>
    <w:r w:rsidRPr="00D930A6">
      <w:rPr>
        <w:rFonts w:ascii="Arial" w:hAnsi="Arial" w:cs="Arial"/>
        <w:sz w:val="16"/>
        <w:szCs w:val="16"/>
      </w:rPr>
      <w:t xml:space="preserve">Page </w:t>
    </w:r>
    <w:r w:rsidRPr="00D930A6">
      <w:rPr>
        <w:rFonts w:ascii="Arial" w:hAnsi="Arial" w:cs="Arial"/>
        <w:sz w:val="16"/>
        <w:szCs w:val="16"/>
      </w:rPr>
      <w:fldChar w:fldCharType="begin"/>
    </w:r>
    <w:r w:rsidRPr="00D930A6">
      <w:rPr>
        <w:rFonts w:ascii="Arial" w:hAnsi="Arial" w:cs="Arial"/>
        <w:sz w:val="16"/>
        <w:szCs w:val="16"/>
      </w:rPr>
      <w:instrText xml:space="preserve"> PAGE </w:instrText>
    </w:r>
    <w:r w:rsidRPr="00D930A6">
      <w:rPr>
        <w:rFonts w:ascii="Arial" w:hAnsi="Arial" w:cs="Arial"/>
        <w:sz w:val="16"/>
        <w:szCs w:val="16"/>
      </w:rPr>
      <w:fldChar w:fldCharType="separate"/>
    </w:r>
    <w:r>
      <w:rPr>
        <w:rFonts w:ascii="Arial" w:hAnsi="Arial" w:cs="Arial"/>
        <w:sz w:val="16"/>
        <w:szCs w:val="16"/>
      </w:rPr>
      <w:t>1</w:t>
    </w:r>
    <w:r w:rsidRPr="00D930A6">
      <w:rPr>
        <w:rFonts w:ascii="Arial" w:hAnsi="Arial" w:cs="Arial"/>
        <w:sz w:val="16"/>
        <w:szCs w:val="16"/>
      </w:rPr>
      <w:fldChar w:fldCharType="end"/>
    </w:r>
    <w:r w:rsidRPr="00D930A6">
      <w:rPr>
        <w:rFonts w:ascii="Arial" w:hAnsi="Arial" w:cs="Arial"/>
        <w:sz w:val="16"/>
        <w:szCs w:val="16"/>
      </w:rPr>
      <w:t xml:space="preserve"> of </w:t>
    </w:r>
    <w:r w:rsidRPr="00D930A6">
      <w:rPr>
        <w:rFonts w:ascii="Arial" w:hAnsi="Arial" w:cs="Arial"/>
        <w:sz w:val="16"/>
        <w:szCs w:val="16"/>
      </w:rPr>
      <w:fldChar w:fldCharType="begin"/>
    </w:r>
    <w:r w:rsidRPr="00D930A6">
      <w:rPr>
        <w:rFonts w:ascii="Arial" w:hAnsi="Arial" w:cs="Arial"/>
        <w:sz w:val="16"/>
        <w:szCs w:val="16"/>
      </w:rPr>
      <w:instrText xml:space="preserve"> NUMPAGES </w:instrText>
    </w:r>
    <w:r w:rsidRPr="00D930A6">
      <w:rPr>
        <w:rFonts w:ascii="Arial" w:hAnsi="Arial" w:cs="Arial"/>
        <w:sz w:val="16"/>
        <w:szCs w:val="16"/>
      </w:rPr>
      <w:fldChar w:fldCharType="separate"/>
    </w:r>
    <w:r>
      <w:rPr>
        <w:rFonts w:ascii="Arial" w:hAnsi="Arial" w:cs="Arial"/>
        <w:sz w:val="16"/>
        <w:szCs w:val="16"/>
      </w:rPr>
      <w:t>1</w:t>
    </w:r>
    <w:r w:rsidRPr="00D930A6">
      <w:rPr>
        <w:rFonts w:ascii="Arial" w:hAnsi="Arial" w:cs="Arial"/>
        <w:sz w:val="16"/>
        <w:szCs w:val="16"/>
      </w:rPr>
      <w:fldChar w:fldCharType="end"/>
    </w:r>
  </w:p>
  <w:p w14:paraId="40507721" w14:textId="77777777" w:rsidR="00EA609A" w:rsidRDefault="00EA6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8238" w14:textId="77777777" w:rsidR="000A6CE4" w:rsidRDefault="000A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4460" w14:textId="77777777" w:rsidR="00675193" w:rsidRDefault="00675193" w:rsidP="00C25CBA">
      <w:r>
        <w:separator/>
      </w:r>
    </w:p>
  </w:footnote>
  <w:footnote w:type="continuationSeparator" w:id="0">
    <w:p w14:paraId="72B13B57" w14:textId="77777777" w:rsidR="00675193" w:rsidRDefault="00675193" w:rsidP="00C2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C0" w14:textId="77777777" w:rsidR="000A6CE4" w:rsidRDefault="000A6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7698" w14:textId="1DE971DF" w:rsidR="00E27E36" w:rsidRDefault="00E27E36" w:rsidP="00C25CBA">
    <w:pPr>
      <w:pStyle w:val="Header"/>
      <w:tabs>
        <w:tab w:val="left" w:pos="1276"/>
        <w:tab w:val="left" w:pos="3828"/>
        <w:tab w:val="left" w:pos="7371"/>
      </w:tabs>
      <w:jc w:val="center"/>
      <w:rPr>
        <w:rFonts w:ascii="Century Gothic" w:hAnsi="Century Gothic"/>
        <w:b/>
        <w:caps/>
        <w:sz w:val="28"/>
      </w:rPr>
    </w:pPr>
    <w:r w:rsidRPr="00B53308">
      <w:rPr>
        <w:noProof/>
      </w:rPr>
      <w:drawing>
        <wp:inline distT="0" distB="0" distL="0" distR="0" wp14:anchorId="1FC24AE2" wp14:editId="7BBF95E4">
          <wp:extent cx="1520825" cy="661035"/>
          <wp:effectExtent l="0" t="0" r="0" b="0"/>
          <wp:docPr id="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661035"/>
                  </a:xfrm>
                  <a:prstGeom prst="rect">
                    <a:avLst/>
                  </a:prstGeom>
                  <a:noFill/>
                  <a:ln>
                    <a:noFill/>
                  </a:ln>
                </pic:spPr>
              </pic:pic>
            </a:graphicData>
          </a:graphic>
        </wp:inline>
      </w:drawing>
    </w:r>
  </w:p>
  <w:p w14:paraId="074E690D" w14:textId="37FD932A" w:rsidR="00C25CBA" w:rsidRPr="00496AAB" w:rsidRDefault="00C25CBA" w:rsidP="00C25CBA">
    <w:pPr>
      <w:pStyle w:val="Header"/>
      <w:tabs>
        <w:tab w:val="left" w:pos="1276"/>
        <w:tab w:val="left" w:pos="3828"/>
        <w:tab w:val="left" w:pos="7371"/>
      </w:tabs>
      <w:jc w:val="center"/>
      <w:rPr>
        <w:rFonts w:ascii="Century Gothic" w:hAnsi="Century Gothic"/>
        <w:b/>
        <w:caps/>
        <w:sz w:val="28"/>
      </w:rPr>
    </w:pPr>
    <w:r w:rsidRPr="00496AAB">
      <w:rPr>
        <w:rFonts w:ascii="Century Gothic" w:hAnsi="Century Gothic"/>
        <w:b/>
        <w:caps/>
        <w:sz w:val="28"/>
      </w:rPr>
      <w:t>Safety, Health &amp; Environment Management System</w:t>
    </w:r>
  </w:p>
  <w:p w14:paraId="6620B924" w14:textId="77777777" w:rsidR="00C25CBA" w:rsidRPr="00496AAB" w:rsidRDefault="00C25CBA" w:rsidP="00C25CBA">
    <w:pPr>
      <w:pStyle w:val="Header"/>
      <w:tabs>
        <w:tab w:val="left" w:pos="1276"/>
        <w:tab w:val="left" w:pos="3828"/>
        <w:tab w:val="left" w:pos="7371"/>
      </w:tabs>
    </w:pPr>
  </w:p>
  <w:tbl>
    <w:tblPr>
      <w:tblW w:w="9889" w:type="dxa"/>
      <w:tblLayout w:type="fixed"/>
      <w:tblLook w:val="0000" w:firstRow="0" w:lastRow="0" w:firstColumn="0" w:lastColumn="0" w:noHBand="0" w:noVBand="0"/>
    </w:tblPr>
    <w:tblGrid>
      <w:gridCol w:w="1242"/>
      <w:gridCol w:w="5529"/>
      <w:gridCol w:w="1984"/>
      <w:gridCol w:w="1134"/>
    </w:tblGrid>
    <w:tr w:rsidR="00C25CBA" w:rsidRPr="000734CF" w14:paraId="66568AC4" w14:textId="77777777" w:rsidTr="00C90D51">
      <w:trPr>
        <w:cantSplit/>
        <w:trHeight w:val="303"/>
      </w:trPr>
      <w:tc>
        <w:tcPr>
          <w:tcW w:w="1242" w:type="dxa"/>
          <w:vAlign w:val="bottom"/>
        </w:tcPr>
        <w:p w14:paraId="106B745F" w14:textId="77777777" w:rsidR="00C25CBA" w:rsidRPr="000734CF" w:rsidRDefault="00C25CBA" w:rsidP="00C25CBA">
          <w:pPr>
            <w:pStyle w:val="Header"/>
            <w:tabs>
              <w:tab w:val="left" w:pos="1276"/>
              <w:tab w:val="left" w:pos="3828"/>
              <w:tab w:val="left" w:pos="7371"/>
            </w:tabs>
            <w:rPr>
              <w:rFonts w:ascii="Arial" w:hAnsi="Arial" w:cs="Arial"/>
              <w:b/>
              <w:sz w:val="20"/>
            </w:rPr>
          </w:pPr>
          <w:r w:rsidRPr="000734CF">
            <w:rPr>
              <w:rFonts w:ascii="Arial" w:hAnsi="Arial" w:cs="Arial"/>
              <w:b/>
              <w:sz w:val="20"/>
            </w:rPr>
            <w:t>SECTION:</w:t>
          </w:r>
        </w:p>
      </w:tc>
      <w:tc>
        <w:tcPr>
          <w:tcW w:w="5529" w:type="dxa"/>
          <w:vAlign w:val="bottom"/>
        </w:tcPr>
        <w:p w14:paraId="055C0F45" w14:textId="6C9FDB7B" w:rsidR="00C25CBA" w:rsidRPr="000734CF" w:rsidRDefault="000D7B0C" w:rsidP="00C25CBA">
          <w:pPr>
            <w:pStyle w:val="Header"/>
            <w:tabs>
              <w:tab w:val="left" w:pos="1276"/>
              <w:tab w:val="left" w:pos="3828"/>
              <w:tab w:val="left" w:pos="7371"/>
            </w:tabs>
            <w:rPr>
              <w:rFonts w:ascii="Arial" w:hAnsi="Arial" w:cs="Arial"/>
              <w:sz w:val="20"/>
            </w:rPr>
          </w:pPr>
          <w:r w:rsidRPr="000734CF">
            <w:rPr>
              <w:rFonts w:ascii="Arial" w:hAnsi="Arial" w:cs="Arial"/>
              <w:sz w:val="20"/>
            </w:rPr>
            <w:t>POLICY</w:t>
          </w:r>
        </w:p>
      </w:tc>
      <w:tc>
        <w:tcPr>
          <w:tcW w:w="1984" w:type="dxa"/>
          <w:vAlign w:val="bottom"/>
        </w:tcPr>
        <w:p w14:paraId="37C28ABB" w14:textId="77777777" w:rsidR="00C25CBA" w:rsidRPr="000734CF" w:rsidRDefault="00C25CBA" w:rsidP="00C25CBA">
          <w:pPr>
            <w:pStyle w:val="Header"/>
            <w:tabs>
              <w:tab w:val="left" w:pos="1276"/>
              <w:tab w:val="left" w:pos="3828"/>
              <w:tab w:val="left" w:pos="7371"/>
            </w:tabs>
            <w:rPr>
              <w:rFonts w:ascii="Arial" w:hAnsi="Arial" w:cs="Arial"/>
              <w:sz w:val="20"/>
            </w:rPr>
          </w:pPr>
          <w:r w:rsidRPr="000734CF">
            <w:rPr>
              <w:rFonts w:ascii="Arial" w:hAnsi="Arial" w:cs="Arial"/>
              <w:b/>
              <w:sz w:val="20"/>
            </w:rPr>
            <w:t>PROCEDURE No.</w:t>
          </w:r>
        </w:p>
      </w:tc>
      <w:tc>
        <w:tcPr>
          <w:tcW w:w="1134" w:type="dxa"/>
          <w:vAlign w:val="bottom"/>
        </w:tcPr>
        <w:p w14:paraId="3D50F868" w14:textId="3F1EEA79" w:rsidR="00C25CBA" w:rsidRPr="000734CF" w:rsidRDefault="00E27E36" w:rsidP="00C25CBA">
          <w:pPr>
            <w:pStyle w:val="Header"/>
            <w:tabs>
              <w:tab w:val="left" w:pos="1276"/>
              <w:tab w:val="left" w:pos="3828"/>
              <w:tab w:val="left" w:pos="7371"/>
            </w:tabs>
            <w:rPr>
              <w:rFonts w:ascii="Arial" w:hAnsi="Arial" w:cs="Arial"/>
              <w:sz w:val="20"/>
            </w:rPr>
          </w:pPr>
          <w:r>
            <w:rPr>
              <w:rFonts w:ascii="Arial" w:hAnsi="Arial" w:cs="Arial"/>
              <w:sz w:val="20"/>
            </w:rPr>
            <w:t>501</w:t>
          </w:r>
        </w:p>
      </w:tc>
    </w:tr>
    <w:tr w:rsidR="00C25CBA" w:rsidRPr="000734CF" w14:paraId="14EF0105" w14:textId="77777777" w:rsidTr="00C90D51">
      <w:trPr>
        <w:cantSplit/>
        <w:trHeight w:val="303"/>
      </w:trPr>
      <w:tc>
        <w:tcPr>
          <w:tcW w:w="1242" w:type="dxa"/>
          <w:vAlign w:val="bottom"/>
        </w:tcPr>
        <w:p w14:paraId="21166B01" w14:textId="77777777" w:rsidR="00C25CBA" w:rsidRPr="000734CF" w:rsidRDefault="00C25CBA" w:rsidP="00C25CBA">
          <w:pPr>
            <w:pStyle w:val="Header"/>
            <w:tabs>
              <w:tab w:val="left" w:pos="1276"/>
              <w:tab w:val="left" w:pos="3828"/>
              <w:tab w:val="left" w:pos="7371"/>
            </w:tabs>
            <w:rPr>
              <w:rFonts w:ascii="Arial" w:hAnsi="Arial" w:cs="Arial"/>
              <w:b/>
              <w:sz w:val="20"/>
            </w:rPr>
          </w:pPr>
          <w:r w:rsidRPr="000734CF">
            <w:rPr>
              <w:rFonts w:ascii="Arial" w:hAnsi="Arial" w:cs="Arial"/>
              <w:b/>
              <w:sz w:val="20"/>
            </w:rPr>
            <w:t>TITLE:</w:t>
          </w:r>
        </w:p>
      </w:tc>
      <w:tc>
        <w:tcPr>
          <w:tcW w:w="5529" w:type="dxa"/>
          <w:vAlign w:val="bottom"/>
        </w:tcPr>
        <w:p w14:paraId="7413CB1E" w14:textId="3977E632" w:rsidR="00C25CBA" w:rsidRPr="000734CF" w:rsidRDefault="003F048B" w:rsidP="00C25CBA">
          <w:pPr>
            <w:pStyle w:val="Header"/>
            <w:tabs>
              <w:tab w:val="left" w:pos="1276"/>
              <w:tab w:val="left" w:pos="3828"/>
              <w:tab w:val="left" w:pos="7371"/>
            </w:tabs>
            <w:rPr>
              <w:rFonts w:ascii="Arial" w:hAnsi="Arial" w:cs="Arial"/>
              <w:sz w:val="20"/>
            </w:rPr>
          </w:pPr>
          <w:r w:rsidRPr="000734CF">
            <w:rPr>
              <w:rFonts w:ascii="Arial" w:hAnsi="Arial" w:cs="Arial"/>
              <w:sz w:val="20"/>
            </w:rPr>
            <w:t xml:space="preserve"> </w:t>
          </w:r>
          <w:r w:rsidR="00022C11">
            <w:rPr>
              <w:rFonts w:ascii="Arial" w:hAnsi="Arial" w:cs="Arial"/>
              <w:sz w:val="20"/>
            </w:rPr>
            <w:t>ENVIRONMENTAL</w:t>
          </w:r>
          <w:r w:rsidR="000D7B0C" w:rsidRPr="000734CF">
            <w:rPr>
              <w:rFonts w:ascii="Arial" w:hAnsi="Arial" w:cs="Arial"/>
              <w:sz w:val="20"/>
            </w:rPr>
            <w:t xml:space="preserve"> POLICY</w:t>
          </w:r>
        </w:p>
      </w:tc>
      <w:tc>
        <w:tcPr>
          <w:tcW w:w="1984" w:type="dxa"/>
          <w:vAlign w:val="bottom"/>
        </w:tcPr>
        <w:p w14:paraId="36644239" w14:textId="77777777" w:rsidR="00C25CBA" w:rsidRPr="000734CF" w:rsidRDefault="00C25CBA" w:rsidP="00C25CBA">
          <w:pPr>
            <w:pStyle w:val="Header"/>
            <w:tabs>
              <w:tab w:val="left" w:pos="1276"/>
              <w:tab w:val="left" w:pos="3828"/>
              <w:tab w:val="left" w:pos="7371"/>
            </w:tabs>
            <w:rPr>
              <w:rFonts w:ascii="Arial" w:hAnsi="Arial" w:cs="Arial"/>
              <w:sz w:val="20"/>
            </w:rPr>
          </w:pPr>
          <w:r w:rsidRPr="000734CF">
            <w:rPr>
              <w:rFonts w:ascii="Arial" w:hAnsi="Arial" w:cs="Arial"/>
              <w:b/>
              <w:sz w:val="20"/>
            </w:rPr>
            <w:t>DATE OF ISSUE:</w:t>
          </w:r>
        </w:p>
      </w:tc>
      <w:tc>
        <w:tcPr>
          <w:tcW w:w="1134" w:type="dxa"/>
          <w:vAlign w:val="bottom"/>
        </w:tcPr>
        <w:p w14:paraId="3F4D5628" w14:textId="50F1DEDC" w:rsidR="00C25CBA" w:rsidRPr="000734CF" w:rsidRDefault="00E27E36" w:rsidP="00C25CBA">
          <w:pPr>
            <w:pStyle w:val="Header"/>
            <w:tabs>
              <w:tab w:val="left" w:pos="1276"/>
              <w:tab w:val="left" w:pos="3828"/>
              <w:tab w:val="left" w:pos="7371"/>
            </w:tabs>
            <w:rPr>
              <w:rFonts w:ascii="Arial" w:hAnsi="Arial" w:cs="Arial"/>
              <w:sz w:val="20"/>
            </w:rPr>
          </w:pPr>
          <w:r>
            <w:rPr>
              <w:rFonts w:ascii="Arial" w:hAnsi="Arial" w:cs="Arial"/>
              <w:sz w:val="20"/>
            </w:rPr>
            <w:t>OCT 23</w:t>
          </w:r>
        </w:p>
      </w:tc>
    </w:tr>
    <w:tr w:rsidR="00C25CBA" w:rsidRPr="000734CF" w14:paraId="0CDAF29F" w14:textId="77777777" w:rsidTr="00C90D51">
      <w:trPr>
        <w:cantSplit/>
        <w:trHeight w:val="303"/>
      </w:trPr>
      <w:tc>
        <w:tcPr>
          <w:tcW w:w="1242" w:type="dxa"/>
          <w:vAlign w:val="bottom"/>
        </w:tcPr>
        <w:p w14:paraId="3006D10B" w14:textId="77777777" w:rsidR="00C25CBA" w:rsidRPr="000734CF" w:rsidRDefault="00C25CBA" w:rsidP="00C25CBA">
          <w:pPr>
            <w:pStyle w:val="Header"/>
            <w:tabs>
              <w:tab w:val="left" w:pos="1276"/>
              <w:tab w:val="left" w:pos="3828"/>
              <w:tab w:val="left" w:pos="7371"/>
            </w:tabs>
            <w:rPr>
              <w:rFonts w:ascii="Arial" w:hAnsi="Arial" w:cs="Arial"/>
              <w:b/>
              <w:sz w:val="20"/>
            </w:rPr>
          </w:pPr>
        </w:p>
      </w:tc>
      <w:tc>
        <w:tcPr>
          <w:tcW w:w="5529" w:type="dxa"/>
          <w:vAlign w:val="bottom"/>
        </w:tcPr>
        <w:p w14:paraId="108E5DA1" w14:textId="1F00A973" w:rsidR="00C25CBA" w:rsidRPr="000734CF" w:rsidRDefault="00C25CBA" w:rsidP="00C25CBA">
          <w:pPr>
            <w:pStyle w:val="Header"/>
            <w:tabs>
              <w:tab w:val="left" w:pos="1276"/>
              <w:tab w:val="left" w:pos="3828"/>
              <w:tab w:val="left" w:pos="7371"/>
            </w:tabs>
            <w:rPr>
              <w:rFonts w:ascii="Arial" w:hAnsi="Arial" w:cs="Arial"/>
              <w:sz w:val="20"/>
            </w:rPr>
          </w:pPr>
        </w:p>
      </w:tc>
      <w:tc>
        <w:tcPr>
          <w:tcW w:w="1984" w:type="dxa"/>
          <w:vAlign w:val="bottom"/>
        </w:tcPr>
        <w:p w14:paraId="40AA99AB" w14:textId="77777777" w:rsidR="00C25CBA" w:rsidRPr="000734CF" w:rsidRDefault="00C25CBA" w:rsidP="00C25CBA">
          <w:pPr>
            <w:pStyle w:val="Header"/>
            <w:tabs>
              <w:tab w:val="left" w:pos="1276"/>
              <w:tab w:val="left" w:pos="3828"/>
              <w:tab w:val="left" w:pos="7371"/>
            </w:tabs>
            <w:rPr>
              <w:rFonts w:ascii="Arial" w:hAnsi="Arial" w:cs="Arial"/>
              <w:b/>
              <w:sz w:val="20"/>
            </w:rPr>
          </w:pPr>
          <w:r w:rsidRPr="000734CF">
            <w:rPr>
              <w:rFonts w:ascii="Arial" w:hAnsi="Arial" w:cs="Arial"/>
              <w:b/>
              <w:sz w:val="20"/>
            </w:rPr>
            <w:t>ISSUE No.</w:t>
          </w:r>
        </w:p>
      </w:tc>
      <w:tc>
        <w:tcPr>
          <w:tcW w:w="1134" w:type="dxa"/>
          <w:vAlign w:val="bottom"/>
        </w:tcPr>
        <w:p w14:paraId="6BD60717" w14:textId="77777777" w:rsidR="00C25CBA" w:rsidRPr="000734CF" w:rsidRDefault="00C25CBA" w:rsidP="00C25CBA">
          <w:pPr>
            <w:pStyle w:val="Header"/>
            <w:tabs>
              <w:tab w:val="left" w:pos="1276"/>
              <w:tab w:val="left" w:pos="3828"/>
              <w:tab w:val="left" w:pos="7371"/>
            </w:tabs>
            <w:rPr>
              <w:rFonts w:ascii="Arial" w:hAnsi="Arial" w:cs="Arial"/>
              <w:sz w:val="20"/>
            </w:rPr>
          </w:pPr>
          <w:r w:rsidRPr="000734CF">
            <w:rPr>
              <w:rFonts w:ascii="Arial" w:hAnsi="Arial" w:cs="Arial"/>
              <w:sz w:val="20"/>
            </w:rPr>
            <w:t>1</w:t>
          </w:r>
        </w:p>
      </w:tc>
    </w:tr>
    <w:tr w:rsidR="00C25CBA" w:rsidRPr="000734CF" w14:paraId="78CE656B" w14:textId="77777777" w:rsidTr="00C90D51">
      <w:trPr>
        <w:cantSplit/>
        <w:trHeight w:val="303"/>
      </w:trPr>
      <w:tc>
        <w:tcPr>
          <w:tcW w:w="1242" w:type="dxa"/>
          <w:vAlign w:val="bottom"/>
        </w:tcPr>
        <w:p w14:paraId="469A7B94" w14:textId="77777777" w:rsidR="00C25CBA" w:rsidRPr="000734CF" w:rsidRDefault="00C25CBA" w:rsidP="00C25CBA">
          <w:pPr>
            <w:pStyle w:val="Header"/>
            <w:tabs>
              <w:tab w:val="left" w:pos="1276"/>
              <w:tab w:val="left" w:pos="3828"/>
              <w:tab w:val="left" w:pos="7371"/>
            </w:tabs>
            <w:rPr>
              <w:rFonts w:ascii="Arial" w:hAnsi="Arial" w:cs="Arial"/>
              <w:b/>
              <w:sz w:val="20"/>
            </w:rPr>
          </w:pPr>
        </w:p>
      </w:tc>
      <w:tc>
        <w:tcPr>
          <w:tcW w:w="5529" w:type="dxa"/>
          <w:vAlign w:val="bottom"/>
        </w:tcPr>
        <w:p w14:paraId="2F83B0FD" w14:textId="77777777" w:rsidR="00C25CBA" w:rsidRPr="000734CF" w:rsidRDefault="00C25CBA" w:rsidP="00C25CBA">
          <w:pPr>
            <w:pStyle w:val="Header"/>
            <w:tabs>
              <w:tab w:val="left" w:pos="1276"/>
              <w:tab w:val="left" w:pos="3828"/>
              <w:tab w:val="left" w:pos="7371"/>
            </w:tabs>
            <w:rPr>
              <w:rFonts w:ascii="Arial" w:hAnsi="Arial" w:cs="Arial"/>
              <w:sz w:val="20"/>
            </w:rPr>
          </w:pPr>
        </w:p>
      </w:tc>
      <w:tc>
        <w:tcPr>
          <w:tcW w:w="1984" w:type="dxa"/>
          <w:vAlign w:val="bottom"/>
        </w:tcPr>
        <w:p w14:paraId="6A2993AD" w14:textId="77777777" w:rsidR="00C25CBA" w:rsidRPr="000734CF" w:rsidRDefault="00C25CBA" w:rsidP="00C25CBA">
          <w:pPr>
            <w:pStyle w:val="Header"/>
            <w:tabs>
              <w:tab w:val="left" w:pos="1276"/>
              <w:tab w:val="left" w:pos="3828"/>
              <w:tab w:val="left" w:pos="7371"/>
            </w:tabs>
            <w:rPr>
              <w:rFonts w:ascii="Arial" w:hAnsi="Arial" w:cs="Arial"/>
              <w:b/>
              <w:sz w:val="20"/>
            </w:rPr>
          </w:pPr>
          <w:r w:rsidRPr="000734CF">
            <w:rPr>
              <w:rFonts w:ascii="Arial" w:hAnsi="Arial" w:cs="Arial"/>
              <w:b/>
              <w:sz w:val="20"/>
            </w:rPr>
            <w:t>REVIEW DATE</w:t>
          </w:r>
        </w:p>
      </w:tc>
      <w:tc>
        <w:tcPr>
          <w:tcW w:w="1134" w:type="dxa"/>
          <w:vAlign w:val="bottom"/>
        </w:tcPr>
        <w:tbl>
          <w:tblPr>
            <w:tblW w:w="9881" w:type="dxa"/>
            <w:tblLayout w:type="fixed"/>
            <w:tblLook w:val="0000" w:firstRow="0" w:lastRow="0" w:firstColumn="0" w:lastColumn="0" w:noHBand="0" w:noVBand="0"/>
          </w:tblPr>
          <w:tblGrid>
            <w:gridCol w:w="9881"/>
          </w:tblGrid>
          <w:tr w:rsidR="00597CEC" w:rsidRPr="0009685E" w14:paraId="295480DC" w14:textId="77777777" w:rsidTr="002A3AF1">
            <w:trPr>
              <w:cantSplit/>
              <w:trHeight w:val="303"/>
            </w:trPr>
            <w:tc>
              <w:tcPr>
                <w:tcW w:w="1134" w:type="dxa"/>
                <w:vAlign w:val="bottom"/>
              </w:tcPr>
              <w:p w14:paraId="5AF70BA6" w14:textId="78AFB4B3" w:rsidR="00597CEC" w:rsidRDefault="00E27E36" w:rsidP="00597CEC">
                <w:pPr>
                  <w:pStyle w:val="Header"/>
                  <w:tabs>
                    <w:tab w:val="left" w:pos="1276"/>
                    <w:tab w:val="left" w:pos="3828"/>
                    <w:tab w:val="left" w:pos="7371"/>
                  </w:tabs>
                </w:pPr>
                <w:r>
                  <w:t>01/10/24</w:t>
                </w:r>
              </w:p>
              <w:p w14:paraId="37D60A43" w14:textId="37D0A92E" w:rsidR="001C32B5" w:rsidRPr="0009685E" w:rsidRDefault="001C32B5" w:rsidP="00597CEC">
                <w:pPr>
                  <w:pStyle w:val="Header"/>
                  <w:tabs>
                    <w:tab w:val="left" w:pos="1276"/>
                    <w:tab w:val="left" w:pos="3828"/>
                    <w:tab w:val="left" w:pos="7371"/>
                  </w:tabs>
                  <w:rPr>
                    <w:rFonts w:ascii="Arial" w:hAnsi="Arial"/>
                  </w:rPr>
                </w:pPr>
              </w:p>
            </w:tc>
          </w:tr>
        </w:tbl>
        <w:p w14:paraId="581355C6" w14:textId="067E56D6" w:rsidR="00C25CBA" w:rsidRPr="000734CF" w:rsidRDefault="00C25CBA" w:rsidP="00C25CBA">
          <w:pPr>
            <w:pStyle w:val="Header"/>
            <w:tabs>
              <w:tab w:val="left" w:pos="1276"/>
              <w:tab w:val="left" w:pos="3828"/>
              <w:tab w:val="left" w:pos="7371"/>
            </w:tabs>
            <w:rPr>
              <w:rFonts w:ascii="Arial" w:hAnsi="Arial" w:cs="Arial"/>
              <w:sz w:val="20"/>
            </w:rPr>
          </w:pPr>
        </w:p>
      </w:tc>
    </w:tr>
  </w:tbl>
  <w:p w14:paraId="48FBFF93" w14:textId="77777777" w:rsidR="00C25CBA" w:rsidRDefault="00C25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15B2" w14:textId="77777777" w:rsidR="000A6CE4" w:rsidRDefault="000A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967"/>
    <w:multiLevelType w:val="hybridMultilevel"/>
    <w:tmpl w:val="7AACB1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6E5C97"/>
    <w:multiLevelType w:val="hybridMultilevel"/>
    <w:tmpl w:val="B412A6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EA6785"/>
    <w:multiLevelType w:val="hybridMultilevel"/>
    <w:tmpl w:val="4362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A5440"/>
    <w:multiLevelType w:val="multilevel"/>
    <w:tmpl w:val="C4BA92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A8274B2"/>
    <w:multiLevelType w:val="hybridMultilevel"/>
    <w:tmpl w:val="45E4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74763"/>
    <w:multiLevelType w:val="hybridMultilevel"/>
    <w:tmpl w:val="DCE254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EB1FCD"/>
    <w:multiLevelType w:val="multilevel"/>
    <w:tmpl w:val="69B49A34"/>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7" w15:restartNumberingAfterBreak="0">
    <w:nsid w:val="38A55408"/>
    <w:multiLevelType w:val="hybridMultilevel"/>
    <w:tmpl w:val="EB32A5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DC148B"/>
    <w:multiLevelType w:val="hybridMultilevel"/>
    <w:tmpl w:val="94AC2F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BD15E5"/>
    <w:multiLevelType w:val="singleLevel"/>
    <w:tmpl w:val="5ADAD732"/>
    <w:lvl w:ilvl="0">
      <w:start w:val="1"/>
      <w:numFmt w:val="lowerRoman"/>
      <w:lvlText w:val="%1)"/>
      <w:lvlJc w:val="left"/>
      <w:pPr>
        <w:tabs>
          <w:tab w:val="num" w:pos="2138"/>
        </w:tabs>
        <w:ind w:left="1814" w:hanging="396"/>
      </w:pPr>
    </w:lvl>
  </w:abstractNum>
  <w:abstractNum w:abstractNumId="10" w15:restartNumberingAfterBreak="0">
    <w:nsid w:val="4DF7556F"/>
    <w:multiLevelType w:val="hybridMultilevel"/>
    <w:tmpl w:val="764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F3B56"/>
    <w:multiLevelType w:val="hybridMultilevel"/>
    <w:tmpl w:val="2F1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F0FD1"/>
    <w:multiLevelType w:val="hybridMultilevel"/>
    <w:tmpl w:val="05E478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889485289">
    <w:abstractNumId w:val="2"/>
  </w:num>
  <w:num w:numId="2" w16cid:durableId="410277566">
    <w:abstractNumId w:val="10"/>
  </w:num>
  <w:num w:numId="3" w16cid:durableId="1184713091">
    <w:abstractNumId w:val="6"/>
  </w:num>
  <w:num w:numId="4" w16cid:durableId="671373337">
    <w:abstractNumId w:val="4"/>
  </w:num>
  <w:num w:numId="5" w16cid:durableId="1577281571">
    <w:abstractNumId w:val="3"/>
  </w:num>
  <w:num w:numId="6" w16cid:durableId="2046327168">
    <w:abstractNumId w:val="9"/>
  </w:num>
  <w:num w:numId="7" w16cid:durableId="1304233654">
    <w:abstractNumId w:val="1"/>
  </w:num>
  <w:num w:numId="8" w16cid:durableId="669262188">
    <w:abstractNumId w:val="5"/>
  </w:num>
  <w:num w:numId="9" w16cid:durableId="1916209369">
    <w:abstractNumId w:val="8"/>
  </w:num>
  <w:num w:numId="10" w16cid:durableId="2101675034">
    <w:abstractNumId w:val="11"/>
  </w:num>
  <w:num w:numId="11" w16cid:durableId="1909072601">
    <w:abstractNumId w:val="12"/>
  </w:num>
  <w:num w:numId="12" w16cid:durableId="1642148145">
    <w:abstractNumId w:val="0"/>
  </w:num>
  <w:num w:numId="13" w16cid:durableId="1942837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BA"/>
    <w:rsid w:val="00000714"/>
    <w:rsid w:val="00004F10"/>
    <w:rsid w:val="000210A9"/>
    <w:rsid w:val="00022C11"/>
    <w:rsid w:val="00033A5E"/>
    <w:rsid w:val="000734CF"/>
    <w:rsid w:val="000A6CE4"/>
    <w:rsid w:val="000D4755"/>
    <w:rsid w:val="000D7B0C"/>
    <w:rsid w:val="000F157E"/>
    <w:rsid w:val="0013255A"/>
    <w:rsid w:val="00167875"/>
    <w:rsid w:val="0019640B"/>
    <w:rsid w:val="001A21F5"/>
    <w:rsid w:val="001C32B5"/>
    <w:rsid w:val="001C3E56"/>
    <w:rsid w:val="00267508"/>
    <w:rsid w:val="002B0B10"/>
    <w:rsid w:val="00300BB7"/>
    <w:rsid w:val="0032689D"/>
    <w:rsid w:val="003525A9"/>
    <w:rsid w:val="00383FE5"/>
    <w:rsid w:val="00395692"/>
    <w:rsid w:val="003F048B"/>
    <w:rsid w:val="0048662B"/>
    <w:rsid w:val="004C15A8"/>
    <w:rsid w:val="004C6493"/>
    <w:rsid w:val="004E6564"/>
    <w:rsid w:val="0055730A"/>
    <w:rsid w:val="00597CEC"/>
    <w:rsid w:val="005E654A"/>
    <w:rsid w:val="005F3312"/>
    <w:rsid w:val="006073B7"/>
    <w:rsid w:val="00670CC9"/>
    <w:rsid w:val="00671E97"/>
    <w:rsid w:val="00675193"/>
    <w:rsid w:val="006B501D"/>
    <w:rsid w:val="006B55AA"/>
    <w:rsid w:val="006C6A0A"/>
    <w:rsid w:val="006E20DF"/>
    <w:rsid w:val="00711AEE"/>
    <w:rsid w:val="007A53FB"/>
    <w:rsid w:val="008B1047"/>
    <w:rsid w:val="0091759D"/>
    <w:rsid w:val="00922A6A"/>
    <w:rsid w:val="00966ACD"/>
    <w:rsid w:val="009960A3"/>
    <w:rsid w:val="009A7517"/>
    <w:rsid w:val="00AB1567"/>
    <w:rsid w:val="00AE227D"/>
    <w:rsid w:val="00B60A3F"/>
    <w:rsid w:val="00B722E8"/>
    <w:rsid w:val="00C12B53"/>
    <w:rsid w:val="00C25CBA"/>
    <w:rsid w:val="00D805E0"/>
    <w:rsid w:val="00D8402F"/>
    <w:rsid w:val="00D84D51"/>
    <w:rsid w:val="00D97BE9"/>
    <w:rsid w:val="00DB2B0A"/>
    <w:rsid w:val="00DD4661"/>
    <w:rsid w:val="00DF7439"/>
    <w:rsid w:val="00E27E36"/>
    <w:rsid w:val="00EA609A"/>
    <w:rsid w:val="00EC565A"/>
    <w:rsid w:val="00ED33A3"/>
    <w:rsid w:val="00F35D09"/>
    <w:rsid w:val="00FA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22BFC"/>
  <w14:defaultImageDpi w14:val="32767"/>
  <w15:chartTrackingRefBased/>
  <w15:docId w15:val="{ADBCF19F-1427-F44C-82D0-3D86D12C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157E"/>
    <w:rPr>
      <w:rFonts w:ascii="CG Times (W1)" w:eastAsia="Times New Roman" w:hAnsi="CG Times (W1)" w:cs="Times New Roman"/>
      <w:szCs w:val="20"/>
    </w:rPr>
  </w:style>
  <w:style w:type="paragraph" w:styleId="Heading1">
    <w:name w:val="heading 1"/>
    <w:basedOn w:val="Normal"/>
    <w:next w:val="Normal"/>
    <w:link w:val="Heading1Char"/>
    <w:qFormat/>
    <w:rsid w:val="000F157E"/>
    <w:pPr>
      <w:keepNext/>
      <w:spacing w:line="360" w:lineRule="auto"/>
      <w:outlineLvl w:val="0"/>
    </w:pPr>
    <w:rPr>
      <w:rFonts w:ascii="Arial" w:hAnsi="Arial"/>
      <w:b/>
      <w:kern w:val="28"/>
      <w:sz w:val="20"/>
    </w:rPr>
  </w:style>
  <w:style w:type="paragraph" w:styleId="Heading3">
    <w:name w:val="heading 3"/>
    <w:basedOn w:val="Normal"/>
    <w:next w:val="Normal"/>
    <w:link w:val="Heading3Char"/>
    <w:uiPriority w:val="9"/>
    <w:unhideWhenUsed/>
    <w:qFormat/>
    <w:rsid w:val="00922A6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unhideWhenUsed/>
    <w:qFormat/>
    <w:rsid w:val="00966AC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CBA"/>
    <w:pPr>
      <w:tabs>
        <w:tab w:val="center" w:pos="4513"/>
        <w:tab w:val="right" w:pos="9026"/>
      </w:tabs>
    </w:pPr>
  </w:style>
  <w:style w:type="character" w:customStyle="1" w:styleId="HeaderChar">
    <w:name w:val="Header Char"/>
    <w:basedOn w:val="DefaultParagraphFont"/>
    <w:link w:val="Header"/>
    <w:uiPriority w:val="99"/>
    <w:rsid w:val="00C25CBA"/>
  </w:style>
  <w:style w:type="paragraph" w:styleId="Footer">
    <w:name w:val="footer"/>
    <w:basedOn w:val="Normal"/>
    <w:link w:val="FooterChar"/>
    <w:uiPriority w:val="99"/>
    <w:unhideWhenUsed/>
    <w:rsid w:val="00C25CBA"/>
    <w:pPr>
      <w:tabs>
        <w:tab w:val="center" w:pos="4513"/>
        <w:tab w:val="right" w:pos="9026"/>
      </w:tabs>
    </w:pPr>
  </w:style>
  <w:style w:type="character" w:customStyle="1" w:styleId="FooterChar">
    <w:name w:val="Footer Char"/>
    <w:basedOn w:val="DefaultParagraphFont"/>
    <w:link w:val="Footer"/>
    <w:uiPriority w:val="99"/>
    <w:rsid w:val="00C25CBA"/>
  </w:style>
  <w:style w:type="table" w:styleId="TableGrid">
    <w:name w:val="Table Grid"/>
    <w:basedOn w:val="TableNormal"/>
    <w:uiPriority w:val="39"/>
    <w:rsid w:val="00C2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C25CBA"/>
    <w:pPr>
      <w:ind w:left="1440"/>
      <w:jc w:val="both"/>
    </w:pPr>
    <w:rPr>
      <w:rFonts w:ascii="Arial" w:hAnsi="Arial"/>
      <w:sz w:val="20"/>
    </w:rPr>
  </w:style>
  <w:style w:type="paragraph" w:styleId="BodyTextIndent2">
    <w:name w:val="Body Text Indent 2"/>
    <w:basedOn w:val="Normal"/>
    <w:link w:val="BodyTextIndent2Char"/>
    <w:rsid w:val="00C25CBA"/>
    <w:pPr>
      <w:ind w:left="2138" w:hanging="720"/>
      <w:jc w:val="both"/>
    </w:pPr>
    <w:rPr>
      <w:rFonts w:ascii="Arial" w:hAnsi="Arial"/>
      <w:sz w:val="20"/>
    </w:rPr>
  </w:style>
  <w:style w:type="character" w:customStyle="1" w:styleId="BodyTextIndent2Char">
    <w:name w:val="Body Text Indent 2 Char"/>
    <w:basedOn w:val="DefaultParagraphFont"/>
    <w:link w:val="BodyTextIndent2"/>
    <w:rsid w:val="00C25CBA"/>
    <w:rPr>
      <w:rFonts w:ascii="Arial" w:eastAsia="Times New Roman" w:hAnsi="Arial" w:cs="Times New Roman"/>
      <w:sz w:val="20"/>
      <w:szCs w:val="20"/>
    </w:rPr>
  </w:style>
  <w:style w:type="paragraph" w:styleId="ListParagraph">
    <w:name w:val="List Paragraph"/>
    <w:basedOn w:val="Normal"/>
    <w:uiPriority w:val="34"/>
    <w:qFormat/>
    <w:rsid w:val="00C25CBA"/>
    <w:pPr>
      <w:ind w:left="720"/>
      <w:contextualSpacing/>
    </w:pPr>
  </w:style>
  <w:style w:type="paragraph" w:customStyle="1" w:styleId="BodyText1">
    <w:name w:val="Body Text1"/>
    <w:basedOn w:val="Normal"/>
    <w:rsid w:val="003F048B"/>
    <w:pPr>
      <w:ind w:left="737"/>
      <w:jc w:val="both"/>
    </w:pPr>
    <w:rPr>
      <w:rFonts w:ascii="Arial" w:hAnsi="Arial"/>
      <w:sz w:val="20"/>
    </w:rPr>
  </w:style>
  <w:style w:type="character" w:customStyle="1" w:styleId="Heading1Char">
    <w:name w:val="Heading 1 Char"/>
    <w:basedOn w:val="DefaultParagraphFont"/>
    <w:link w:val="Heading1"/>
    <w:rsid w:val="000F157E"/>
    <w:rPr>
      <w:rFonts w:ascii="Arial" w:eastAsia="Times New Roman" w:hAnsi="Arial" w:cs="Times New Roman"/>
      <w:b/>
      <w:kern w:val="28"/>
      <w:sz w:val="20"/>
      <w:szCs w:val="20"/>
    </w:rPr>
  </w:style>
  <w:style w:type="character" w:customStyle="1" w:styleId="Heading5Char">
    <w:name w:val="Heading 5 Char"/>
    <w:basedOn w:val="DefaultParagraphFont"/>
    <w:link w:val="Heading5"/>
    <w:uiPriority w:val="9"/>
    <w:rsid w:val="00966ACD"/>
    <w:rPr>
      <w:rFonts w:asciiTheme="majorHAnsi" w:eastAsiaTheme="majorEastAsia" w:hAnsiTheme="majorHAnsi" w:cstheme="majorBidi"/>
      <w:color w:val="2F5496" w:themeColor="accent1" w:themeShade="BF"/>
      <w:szCs w:val="20"/>
    </w:rPr>
  </w:style>
  <w:style w:type="character" w:customStyle="1" w:styleId="Heading3Char">
    <w:name w:val="Heading 3 Char"/>
    <w:basedOn w:val="DefaultParagraphFont"/>
    <w:link w:val="Heading3"/>
    <w:uiPriority w:val="9"/>
    <w:rsid w:val="00922A6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D Horne Services Ltd.</cp:lastModifiedBy>
  <cp:revision>2</cp:revision>
  <dcterms:created xsi:type="dcterms:W3CDTF">2024-03-26T14:06:00Z</dcterms:created>
  <dcterms:modified xsi:type="dcterms:W3CDTF">2024-03-26T14:06:00Z</dcterms:modified>
</cp:coreProperties>
</file>